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17" w:rsidRDefault="00955B17" w:rsidP="006623B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6623B6">
        <w:rPr>
          <w:sz w:val="28"/>
          <w:szCs w:val="28"/>
          <w:lang w:eastAsia="ar-SA"/>
        </w:rPr>
        <w:t>Зимовниковский</w:t>
      </w:r>
      <w:proofErr w:type="spellEnd"/>
      <w:r w:rsidRPr="006623B6">
        <w:rPr>
          <w:sz w:val="28"/>
          <w:szCs w:val="28"/>
          <w:lang w:eastAsia="ar-SA"/>
        </w:rPr>
        <w:t xml:space="preserve">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6623B6">
        <w:rPr>
          <w:sz w:val="28"/>
          <w:szCs w:val="28"/>
          <w:lang w:eastAsia="ar-SA"/>
        </w:rPr>
        <w:t>Камышевское</w:t>
      </w:r>
      <w:proofErr w:type="spellEnd"/>
      <w:r w:rsidRPr="006623B6">
        <w:rPr>
          <w:sz w:val="28"/>
          <w:szCs w:val="28"/>
          <w:lang w:eastAsia="ar-SA"/>
        </w:rPr>
        <w:t xml:space="preserve">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23919">
        <w:rPr>
          <w:sz w:val="28"/>
          <w:szCs w:val="28"/>
          <w:lang w:eastAsia="ar-SA"/>
        </w:rPr>
        <w:t>Камышевского</w:t>
      </w:r>
      <w:proofErr w:type="spellEnd"/>
      <w:r w:rsidRPr="00223919">
        <w:rPr>
          <w:sz w:val="28"/>
          <w:szCs w:val="28"/>
          <w:lang w:eastAsia="ar-SA"/>
        </w:rPr>
        <w:t xml:space="preserve">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37"/>
        <w:gridCol w:w="3263"/>
      </w:tblGrid>
      <w:tr w:rsidR="00894CC9" w:rsidTr="00894CC9">
        <w:tc>
          <w:tcPr>
            <w:tcW w:w="3322" w:type="dxa"/>
          </w:tcPr>
          <w:p w:rsidR="00894CC9" w:rsidRPr="00894CC9" w:rsidRDefault="00651742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DA4344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6</w:t>
            </w:r>
            <w:r w:rsidR="0097789D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DA4344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97789D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DA4344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026F2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849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 w:rsidRPr="00894CC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</w:t>
      </w:r>
      <w:proofErr w:type="spellStart"/>
      <w:r w:rsidR="00881BBE" w:rsidRPr="00881BBE">
        <w:rPr>
          <w:kern w:val="2"/>
          <w:sz w:val="28"/>
          <w:szCs w:val="28"/>
        </w:rPr>
        <w:t>Камышевского</w:t>
      </w:r>
      <w:proofErr w:type="spellEnd"/>
      <w:r w:rsidR="00881BBE" w:rsidRPr="00881BBE">
        <w:rPr>
          <w:kern w:val="2"/>
          <w:sz w:val="28"/>
          <w:szCs w:val="28"/>
        </w:rPr>
        <w:t xml:space="preserve">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 xml:space="preserve">Администрации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от 13.12.2018 № 111 «Об утверждении муниципальной программы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proofErr w:type="spellStart"/>
      <w:r w:rsidR="00A10BC3">
        <w:rPr>
          <w:kern w:val="2"/>
          <w:sz w:val="28"/>
          <w:szCs w:val="28"/>
        </w:rPr>
        <w:t>Камышевского</w:t>
      </w:r>
      <w:proofErr w:type="spellEnd"/>
      <w:r w:rsidR="00A10BC3">
        <w:rPr>
          <w:kern w:val="2"/>
          <w:sz w:val="28"/>
          <w:szCs w:val="28"/>
        </w:rPr>
        <w:t xml:space="preserve">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651742">
        <w:rPr>
          <w:sz w:val="28"/>
        </w:rPr>
        <w:t>2</w:t>
      </w:r>
      <w:r w:rsidR="00DA4344">
        <w:rPr>
          <w:sz w:val="28"/>
        </w:rPr>
        <w:t>6</w:t>
      </w:r>
      <w:r w:rsidR="00F53A02">
        <w:rPr>
          <w:sz w:val="28"/>
        </w:rPr>
        <w:t>.</w:t>
      </w:r>
      <w:r w:rsidR="00DA4344">
        <w:rPr>
          <w:sz w:val="28"/>
        </w:rPr>
        <w:t>01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026F2B">
        <w:rPr>
          <w:sz w:val="28"/>
        </w:rPr>
        <w:t xml:space="preserve"> 9</w:t>
      </w:r>
      <w:r w:rsidR="005D08DE">
        <w:rPr>
          <w:sz w:val="28"/>
        </w:rPr>
        <w:t xml:space="preserve"> 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3"/>
        <w:gridCol w:w="258"/>
        <w:gridCol w:w="6483"/>
      </w:tblGrid>
      <w:tr w:rsidR="00467E5D" w:rsidRPr="00BF3287" w:rsidTr="00812C0F">
        <w:tc>
          <w:tcPr>
            <w:tcW w:w="9809" w:type="dxa"/>
            <w:gridSpan w:val="3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</w:t>
            </w:r>
            <w:proofErr w:type="spellStart"/>
            <w:r w:rsidR="00467E5D"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467E5D" w:rsidRPr="00C80D25">
              <w:rPr>
                <w:kern w:val="2"/>
                <w:sz w:val="28"/>
                <w:szCs w:val="28"/>
              </w:rPr>
              <w:t xml:space="preserve">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812C0F"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905E67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77656,7</w:t>
            </w:r>
            <w:r w:rsidR="005D08DE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37483,7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 w:rsidRP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46208,3</w:t>
            </w:r>
            <w:r w:rsidR="00C857E2" w:rsidRP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6631,6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</w:tbl>
    <w:p w:rsidR="00812C0F" w:rsidRDefault="00812C0F" w:rsidP="00812C0F">
      <w:pPr>
        <w:tabs>
          <w:tab w:val="left" w:pos="1845"/>
          <w:tab w:val="left" w:pos="6405"/>
          <w:tab w:val="left" w:pos="7380"/>
        </w:tabs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ab/>
      </w:r>
      <w:r>
        <w:rPr>
          <w:rFonts w:eastAsia="Microsoft Sans Serif"/>
          <w:color w:val="000000"/>
          <w:sz w:val="28"/>
          <w:szCs w:val="28"/>
        </w:rPr>
        <w:tab/>
      </w:r>
      <w:r>
        <w:rPr>
          <w:rFonts w:eastAsia="Microsoft Sans Serif"/>
          <w:color w:val="000000"/>
          <w:sz w:val="28"/>
          <w:szCs w:val="28"/>
        </w:rPr>
        <w:tab/>
      </w:r>
    </w:p>
    <w:tbl>
      <w:tblPr>
        <w:tblW w:w="5350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06"/>
        <w:gridCol w:w="6629"/>
      </w:tblGrid>
      <w:tr w:rsidR="00812C0F" w:rsidRPr="000C588C" w:rsidTr="00C03C47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812C0F">
            <w:pPr>
              <w:suppressAutoHyphens/>
              <w:overflowPunct w:val="0"/>
              <w:autoSpaceDE w:val="0"/>
              <w:spacing w:after="200" w:line="234" w:lineRule="auto"/>
              <w:ind w:right="81" w:firstLine="547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1.2. Подраздел «Ресурсное обеспечение подпрограммы» раздела «Паспорта подпрограммы «Развитие культуры в </w:t>
            </w:r>
            <w:proofErr w:type="spellStart"/>
            <w:r>
              <w:rPr>
                <w:sz w:val="28"/>
                <w:szCs w:val="28"/>
                <w:lang w:eastAsia="ar-SA"/>
              </w:rPr>
              <w:t>Камышевском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сельском поселении» изложить в следующей редакции»:</w:t>
            </w:r>
          </w:p>
        </w:tc>
      </w:tr>
      <w:tr w:rsidR="00812C0F" w:rsidRPr="000C588C" w:rsidTr="00C03C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812C0F">
            <w:pPr>
              <w:tabs>
                <w:tab w:val="left" w:pos="99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  <w:r>
              <w:rPr>
                <w:color w:val="FF0000"/>
                <w:sz w:val="28"/>
                <w:szCs w:val="28"/>
                <w:lang w:eastAsia="ar-SA"/>
              </w:rPr>
              <w:tab/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, а также внебюджетных источников.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D7268E" w:rsidRPr="00D7268E">
              <w:rPr>
                <w:sz w:val="28"/>
                <w:szCs w:val="28"/>
                <w:lang w:eastAsia="ar-SA"/>
              </w:rPr>
              <w:t>76580,7</w:t>
            </w:r>
            <w:r w:rsidRPr="00D7268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466,6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37483,7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12C0F" w:rsidRPr="00A81787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12C0F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905E67" w:rsidRDefault="00905E67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30802,1тыс. рублей.</w:t>
            </w:r>
          </w:p>
          <w:p w:rsidR="00812C0F" w:rsidRPr="00A81787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7268E" w:rsidRPr="00D7268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45132,3</w:t>
            </w:r>
            <w:r w:rsidRPr="00D7268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6631,6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12C0F" w:rsidRPr="00015CF3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12C0F" w:rsidRPr="00015CF3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46,2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0C588C" w:rsidRDefault="00812C0F" w:rsidP="00812C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Камышевском</w:t>
      </w:r>
      <w:proofErr w:type="spellEnd"/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346"/>
        <w:gridCol w:w="1132"/>
        <w:gridCol w:w="562"/>
        <w:gridCol w:w="501"/>
        <w:gridCol w:w="1052"/>
        <w:gridCol w:w="423"/>
        <w:gridCol w:w="846"/>
        <w:gridCol w:w="705"/>
        <w:gridCol w:w="746"/>
        <w:gridCol w:w="745"/>
        <w:gridCol w:w="747"/>
        <w:gridCol w:w="747"/>
        <w:gridCol w:w="746"/>
        <w:gridCol w:w="747"/>
        <w:gridCol w:w="746"/>
        <w:gridCol w:w="747"/>
        <w:gridCol w:w="701"/>
        <w:gridCol w:w="808"/>
        <w:gridCol w:w="809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44"/>
        <w:gridCol w:w="1133"/>
        <w:gridCol w:w="562"/>
        <w:gridCol w:w="501"/>
        <w:gridCol w:w="1051"/>
        <w:gridCol w:w="423"/>
        <w:gridCol w:w="846"/>
        <w:gridCol w:w="706"/>
        <w:gridCol w:w="746"/>
        <w:gridCol w:w="745"/>
        <w:gridCol w:w="8"/>
        <w:gridCol w:w="73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8"/>
      </w:tblGrid>
      <w:tr w:rsidR="00445504" w:rsidRPr="001336EA" w:rsidTr="00D157FB">
        <w:trPr>
          <w:gridAfter w:val="1"/>
          <w:wAfter w:w="8" w:type="dxa"/>
          <w:tblHeader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D7268E" w:rsidP="003013EE">
            <w:pPr>
              <w:jc w:val="center"/>
            </w:pPr>
            <w:r>
              <w:t>77656,7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D7268E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8E" w:rsidRPr="001336EA" w:rsidRDefault="00D7268E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68E" w:rsidRPr="001336EA" w:rsidRDefault="00D7268E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4A09" w:rsidRDefault="00D7268E" w:rsidP="00D7268E">
            <w:pPr>
              <w:jc w:val="center"/>
            </w:pPr>
            <w:r>
              <w:t>77656,7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C3410B" w:rsidRDefault="00D7268E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C3410B" w:rsidRDefault="00D7268E" w:rsidP="00D7268E">
            <w:pPr>
              <w:jc w:val="center"/>
            </w:pPr>
            <w:r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C3410B" w:rsidRDefault="00D7268E" w:rsidP="00D7268E">
            <w:pPr>
              <w:jc w:val="center"/>
            </w:pPr>
            <w:r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pPr>
              <w:jc w:val="center"/>
            </w:pPr>
            <w:r>
              <w:t>6272,6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>
              <w:t>4942,0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>
              <w:t>4542,4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pPr>
              <w:jc w:val="center"/>
            </w:pPr>
            <w:r w:rsidRPr="008008E6">
              <w:t>2294,8</w:t>
            </w:r>
          </w:p>
        </w:tc>
      </w:tr>
      <w:tr w:rsidR="00D7268E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8E" w:rsidRPr="001336EA" w:rsidRDefault="00D7268E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68E" w:rsidRPr="001336EA" w:rsidRDefault="00D7268E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4952F3" w:rsidRDefault="00D7268E" w:rsidP="00D7268E">
            <w:pPr>
              <w:jc w:val="center"/>
            </w:pPr>
            <w:r>
              <w:t>77656,7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C3410B" w:rsidRDefault="00D7268E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C3410B" w:rsidRDefault="00D7268E" w:rsidP="00D7268E">
            <w:pPr>
              <w:jc w:val="center"/>
            </w:pPr>
            <w:r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C3410B" w:rsidRDefault="00D7268E" w:rsidP="00D7268E">
            <w:pPr>
              <w:jc w:val="center"/>
            </w:pPr>
            <w:r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Default="00D7268E" w:rsidP="00D7268E">
            <w:pPr>
              <w:jc w:val="center"/>
            </w:pPr>
            <w:r>
              <w:t>6272,6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>
              <w:t>4942,0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>
              <w:t>4542,4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008E6" w:rsidRDefault="00D7268E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Default="00D7268E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76580,7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D7268E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8E" w:rsidRPr="001336EA" w:rsidRDefault="00D7268E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8E" w:rsidRPr="001336EA" w:rsidRDefault="00D7268E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учреждение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76580,7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5466,6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4672,0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4542,5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pPr>
              <w:jc w:val="center"/>
            </w:pPr>
            <w:r w:rsidRPr="008E0CA3">
              <w:t>2294,8</w:t>
            </w:r>
          </w:p>
        </w:tc>
      </w:tr>
      <w:tr w:rsidR="00D7268E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8E" w:rsidRPr="001336EA" w:rsidRDefault="00D7268E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8E" w:rsidRPr="001336EA" w:rsidRDefault="00D7268E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C4035D" w:rsidRDefault="00D7268E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Default="00D7268E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8E" w:rsidRPr="001336EA" w:rsidRDefault="00D7268E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76580,7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5466,6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4672,0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37483,7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4542,5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Pr="008E0CA3" w:rsidRDefault="00D7268E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8E" w:rsidRDefault="00D7268E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Pr="00D7268E" w:rsidRDefault="00D7268E" w:rsidP="00D7268E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Pr="00D7268E" w:rsidRDefault="00D7268E" w:rsidP="00D726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1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55,2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32355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Pr="00D7268E" w:rsidRDefault="00D7268E" w:rsidP="00D7268E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41976,9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4531,7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D1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памятников истории и культуры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t xml:space="preserve">Администрация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Камышевского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787"/>
        <w:gridCol w:w="1340"/>
        <w:gridCol w:w="983"/>
        <w:gridCol w:w="958"/>
        <w:gridCol w:w="959"/>
        <w:gridCol w:w="810"/>
        <w:gridCol w:w="811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3"/>
        <w:gridCol w:w="1786"/>
        <w:gridCol w:w="1340"/>
        <w:gridCol w:w="983"/>
        <w:gridCol w:w="958"/>
        <w:gridCol w:w="959"/>
        <w:gridCol w:w="810"/>
        <w:gridCol w:w="810"/>
        <w:gridCol w:w="928"/>
        <w:gridCol w:w="843"/>
        <w:gridCol w:w="834"/>
        <w:gridCol w:w="943"/>
        <w:gridCol w:w="922"/>
        <w:gridCol w:w="959"/>
        <w:gridCol w:w="943"/>
        <w:gridCol w:w="943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D157F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57FB" w:rsidRPr="001336EA" w:rsidRDefault="00D157FB" w:rsidP="00D157F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1336EA" w:rsidRDefault="00D157FB" w:rsidP="00D157F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E273B6" w:rsidRDefault="00D157FB" w:rsidP="00D157F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0D62AA" w:rsidP="00D157FB">
            <w:pPr>
              <w:jc w:val="center"/>
            </w:pPr>
            <w:r>
              <w:t>77656,7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8C1EF8" w:rsidP="00D157F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8C1EF8" w:rsidP="00D157FB">
            <w:pPr>
              <w:jc w:val="center"/>
            </w:pPr>
            <w:r>
              <w:t>37483,7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0D62AA" w:rsidP="00D157F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0D62AA" w:rsidP="00D157F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Pr="004952F3" w:rsidRDefault="00D157FB" w:rsidP="00D157FB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57FB" w:rsidRDefault="00D157FB" w:rsidP="00D157FB">
            <w:pPr>
              <w:jc w:val="center"/>
            </w:pPr>
            <w:r w:rsidRPr="004952F3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6631,6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76580,7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37483,7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4952F3">
              <w:t>2294,8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311A2F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45132,3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6631,6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E0" w:rsidRDefault="00A84DE0">
      <w:r>
        <w:separator/>
      </w:r>
    </w:p>
  </w:endnote>
  <w:endnote w:type="continuationSeparator" w:id="0">
    <w:p w:rsidR="00A84DE0" w:rsidRDefault="00A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44" w:rsidRDefault="00DA434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4344" w:rsidRDefault="00DA43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E0" w:rsidRDefault="00A84DE0">
      <w:r>
        <w:separator/>
      </w:r>
    </w:p>
  </w:footnote>
  <w:footnote w:type="continuationSeparator" w:id="0">
    <w:p w:rsidR="00A84DE0" w:rsidRDefault="00A8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67974"/>
      <w:docPartObj>
        <w:docPartGallery w:val="Page Numbers (Top of Page)"/>
        <w:docPartUnique/>
      </w:docPartObj>
    </w:sdtPr>
    <w:sdtEndPr/>
    <w:sdtContent>
      <w:p w:rsidR="00DA4344" w:rsidRDefault="00DA43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4344" w:rsidRDefault="00DA43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3EFA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159D7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614E"/>
    <w:rsid w:val="00825548"/>
    <w:rsid w:val="00825C91"/>
    <w:rsid w:val="008262DD"/>
    <w:rsid w:val="00827E03"/>
    <w:rsid w:val="00833FB8"/>
    <w:rsid w:val="008361D0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4DE0"/>
    <w:rsid w:val="00A87D0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205B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813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656E-D83A-4BE2-8448-441BD4EE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10645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Delo</cp:lastModifiedBy>
  <cp:revision>2</cp:revision>
  <cp:lastPrinted>2024-02-01T05:52:00Z</cp:lastPrinted>
  <dcterms:created xsi:type="dcterms:W3CDTF">2024-02-01T06:15:00Z</dcterms:created>
  <dcterms:modified xsi:type="dcterms:W3CDTF">2024-02-01T06:15:00Z</dcterms:modified>
</cp:coreProperties>
</file>