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81" w:rsidRPr="00104DA9" w:rsidRDefault="00A50D92" w:rsidP="00D1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  <w:r w:rsidR="00D13081" w:rsidRPr="00104DA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</w:p>
    <w:p w:rsidR="00D13081" w:rsidRPr="00104DA9" w:rsidRDefault="00D13081" w:rsidP="00D1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DA9">
        <w:rPr>
          <w:rFonts w:ascii="Times New Roman" w:eastAsia="Times New Roman" w:hAnsi="Times New Roman" w:cs="Times New Roman"/>
          <w:b/>
          <w:sz w:val="28"/>
          <w:szCs w:val="28"/>
        </w:rPr>
        <w:t>КАМЫШЕВСКОГО СЕЛЬСКОГО ПОСЕЛЕНИЯ</w:t>
      </w:r>
    </w:p>
    <w:p w:rsidR="00D13081" w:rsidRPr="00104DA9" w:rsidRDefault="00D13081" w:rsidP="00D1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DA9">
        <w:rPr>
          <w:rFonts w:ascii="Times New Roman" w:eastAsia="Times New Roman" w:hAnsi="Times New Roman" w:cs="Times New Roman"/>
          <w:b/>
          <w:sz w:val="28"/>
          <w:szCs w:val="28"/>
        </w:rPr>
        <w:t>ЗИМОВНИКОВСКОГО РАЙОНА</w:t>
      </w:r>
    </w:p>
    <w:p w:rsidR="00D13081" w:rsidRPr="00104DA9" w:rsidRDefault="00D13081" w:rsidP="00D1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DA9">
        <w:rPr>
          <w:rFonts w:ascii="Times New Roman" w:eastAsia="Times New Roman" w:hAnsi="Times New Roman" w:cs="Times New Roman"/>
          <w:b/>
          <w:sz w:val="28"/>
          <w:szCs w:val="28"/>
        </w:rPr>
        <w:t>РОСТОВСКОЙ ОБЛАСТИ</w:t>
      </w:r>
    </w:p>
    <w:p w:rsidR="006F1D1B" w:rsidRPr="006F1D1B" w:rsidRDefault="006F1D1B" w:rsidP="006F1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1D1B" w:rsidRDefault="00D66284" w:rsidP="00D66284">
      <w:pPr>
        <w:tabs>
          <w:tab w:val="center" w:pos="5102"/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50D92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3002D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</w:t>
      </w:r>
      <w:r w:rsidR="003002D4" w:rsidRPr="003002D4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E10827" w:rsidRDefault="00E10827" w:rsidP="006F1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0"/>
      </w:tblGrid>
      <w:tr w:rsidR="00BE3882" w:rsidTr="00AD6BCD">
        <w:tc>
          <w:tcPr>
            <w:tcW w:w="5211" w:type="dxa"/>
          </w:tcPr>
          <w:p w:rsidR="00AD6BCD" w:rsidRPr="00AD6BCD" w:rsidRDefault="00AD6BCD" w:rsidP="00AD6B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BCD">
              <w:rPr>
                <w:rFonts w:ascii="Times New Roman" w:hAnsi="Times New Roman" w:cs="Times New Roman"/>
                <w:sz w:val="28"/>
                <w:szCs w:val="28"/>
              </w:rPr>
              <w:t>«Об утверждении Правил эксплуатации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BCD">
              <w:rPr>
                <w:rFonts w:ascii="Times New Roman" w:hAnsi="Times New Roman" w:cs="Times New Roman"/>
                <w:sz w:val="28"/>
                <w:szCs w:val="28"/>
              </w:rPr>
              <w:t>содержания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D6BCD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D6BCD">
              <w:rPr>
                <w:rFonts w:ascii="Times New Roman" w:hAnsi="Times New Roman" w:cs="Times New Roman"/>
                <w:sz w:val="28"/>
                <w:szCs w:val="28"/>
              </w:rPr>
              <w:t>нежилого фонда,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находящихся в муниципальной </w:t>
            </w:r>
            <w:r w:rsidRPr="00AD6BCD">
              <w:rPr>
                <w:rFonts w:ascii="Times New Roman" w:hAnsi="Times New Roman" w:cs="Times New Roman"/>
                <w:sz w:val="28"/>
                <w:szCs w:val="28"/>
              </w:rPr>
              <w:t>собственности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BCD">
              <w:rPr>
                <w:rFonts w:ascii="Times New Roman" w:hAnsi="Times New Roman" w:cs="Times New Roman"/>
                <w:sz w:val="28"/>
                <w:szCs w:val="28"/>
              </w:rPr>
              <w:t>Камышевского сельского поселения»</w:t>
            </w:r>
          </w:p>
          <w:p w:rsidR="00BE3882" w:rsidRDefault="00BE3882" w:rsidP="00664FB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BE3882" w:rsidRDefault="00BE3882" w:rsidP="006F1D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405ED" w:rsidRDefault="007405ED" w:rsidP="007405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5ED" w:rsidRPr="007405ED" w:rsidRDefault="007405ED" w:rsidP="00740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5ED">
        <w:rPr>
          <w:rFonts w:ascii="Times New Roman" w:hAnsi="Times New Roman" w:cs="Times New Roman"/>
          <w:sz w:val="28"/>
          <w:szCs w:val="28"/>
        </w:rPr>
        <w:t>Принято</w:t>
      </w:r>
    </w:p>
    <w:p w:rsidR="00E10827" w:rsidRPr="007405ED" w:rsidRDefault="007405ED" w:rsidP="007405E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Pr="007405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40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____________2019 года</w:t>
      </w:r>
    </w:p>
    <w:p w:rsidR="007405ED" w:rsidRDefault="006F1D1B" w:rsidP="00A50D92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sz w:val="28"/>
          <w:szCs w:val="28"/>
        </w:rPr>
      </w:pPr>
      <w:r w:rsidRPr="006F1D1B">
        <w:rPr>
          <w:sz w:val="28"/>
          <w:szCs w:val="28"/>
        </w:rPr>
        <w:t xml:space="preserve">         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2D330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807CAE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в целях повышения эффективности использования муниципального имущества, руководствуясь Уставом муниципального образования «Камышевское сельское поселение», Собрание депутатов Камышевского сельского поселения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D1B" w:rsidRPr="006F1D1B" w:rsidRDefault="006F1D1B" w:rsidP="00A50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D1B" w:rsidRPr="006F1D1B" w:rsidRDefault="00140DB7" w:rsidP="00BE3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</w:t>
      </w:r>
      <w:r w:rsidR="007405ED">
        <w:rPr>
          <w:rFonts w:ascii="Times New Roman" w:eastAsia="Times New Roman" w:hAnsi="Times New Roman" w:cs="Times New Roman"/>
          <w:sz w:val="28"/>
          <w:szCs w:val="28"/>
        </w:rPr>
        <w:t>ИЛО</w:t>
      </w:r>
      <w:r w:rsidR="006F1D1B" w:rsidRPr="006F1D1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F1D1B" w:rsidRPr="006F1D1B" w:rsidRDefault="006F1D1B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6BCD" w:rsidRPr="00807CAE" w:rsidRDefault="00140DB7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DB7">
        <w:rPr>
          <w:rFonts w:ascii="Times New Roman" w:hAnsi="Times New Roman" w:cs="Times New Roman"/>
          <w:sz w:val="28"/>
          <w:szCs w:val="28"/>
        </w:rPr>
        <w:t xml:space="preserve">1. </w:t>
      </w:r>
      <w:r w:rsidR="00AD6BCD" w:rsidRPr="00807CAE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w:anchor="P34" w:history="1">
        <w:r w:rsidR="00AD6BCD" w:rsidRPr="002D3308">
          <w:rPr>
            <w:rFonts w:ascii="Times New Roman" w:hAnsi="Times New Roman" w:cs="Times New Roman"/>
            <w:color w:val="000000" w:themeColor="text1"/>
            <w:sz w:val="28"/>
            <w:szCs w:val="28"/>
          </w:rPr>
          <w:t>"Правила</w:t>
        </w:r>
      </w:hyperlink>
      <w:r w:rsidR="00AD6BCD" w:rsidRPr="00807CAE">
        <w:rPr>
          <w:rFonts w:ascii="Times New Roman" w:hAnsi="Times New Roman" w:cs="Times New Roman"/>
          <w:sz w:val="28"/>
          <w:szCs w:val="28"/>
        </w:rPr>
        <w:t xml:space="preserve"> эксплуатации и содержания объектов нежилого фонда, находящихся в муниципальной собственности Камышевского сельского поселения» (приложение).</w:t>
      </w:r>
    </w:p>
    <w:p w:rsidR="007E1EF3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7E1EF3" w:rsidRDefault="007E1EF3" w:rsidP="00832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1EF3" w:rsidRDefault="007E1EF3" w:rsidP="00832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2A86" w:rsidRDefault="007E1EF3" w:rsidP="00832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Собрания депутатов-</w:t>
      </w:r>
    </w:p>
    <w:p w:rsidR="00832A86" w:rsidRPr="00133953" w:rsidRDefault="003002D4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E1EF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2A86" w:rsidRPr="006F1D1B">
        <w:rPr>
          <w:rFonts w:ascii="Times New Roman" w:eastAsia="Times New Roman" w:hAnsi="Times New Roman" w:cs="Times New Roman"/>
          <w:sz w:val="28"/>
          <w:szCs w:val="28"/>
        </w:rPr>
        <w:t xml:space="preserve">Камышевского сельского поселения   </w:t>
      </w:r>
      <w:r w:rsidR="007E1EF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E1E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2A86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7E1EF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832A86">
        <w:rPr>
          <w:rFonts w:ascii="Times New Roman" w:eastAsia="Times New Roman" w:hAnsi="Times New Roman" w:cs="Times New Roman"/>
          <w:sz w:val="28"/>
          <w:szCs w:val="28"/>
        </w:rPr>
        <w:t>.</w:t>
      </w:r>
      <w:r w:rsidR="007E1EF3">
        <w:rPr>
          <w:rFonts w:ascii="Times New Roman" w:eastAsia="Times New Roman" w:hAnsi="Times New Roman" w:cs="Times New Roman"/>
          <w:sz w:val="28"/>
          <w:szCs w:val="28"/>
        </w:rPr>
        <w:t xml:space="preserve"> Молчанов</w:t>
      </w:r>
    </w:p>
    <w:p w:rsidR="006F1D1B" w:rsidRPr="006F1D1B" w:rsidRDefault="006F1D1B" w:rsidP="008C1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53D8" w:rsidRPr="002153D8" w:rsidRDefault="002153D8" w:rsidP="002153D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3D8">
        <w:rPr>
          <w:rFonts w:ascii="Times New Roman" w:hAnsi="Times New Roman" w:cs="Times New Roman"/>
          <w:sz w:val="28"/>
          <w:szCs w:val="28"/>
        </w:rPr>
        <w:t>х. Камышев</w:t>
      </w:r>
    </w:p>
    <w:p w:rsidR="002153D8" w:rsidRPr="002153D8" w:rsidRDefault="002153D8" w:rsidP="002153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Pr="002153D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153D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153D8" w:rsidRPr="002153D8" w:rsidRDefault="002153D8" w:rsidP="002153D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3D8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6F1D1B" w:rsidRPr="006F1D1B" w:rsidRDefault="006F1D1B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648D" w:rsidRDefault="00E4648D" w:rsidP="006F1D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4648D" w:rsidRDefault="00E4648D" w:rsidP="006F1D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4648D" w:rsidRDefault="00E4648D" w:rsidP="006F1D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4648D" w:rsidRDefault="00E4648D" w:rsidP="006F1D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4648D" w:rsidRDefault="00E4648D" w:rsidP="006F1D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4648D" w:rsidRDefault="00E4648D" w:rsidP="006F1D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4648D" w:rsidRDefault="00E4648D" w:rsidP="006F1D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4648D" w:rsidRDefault="00E4648D" w:rsidP="006F1D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F1D1B" w:rsidRPr="006F1D1B" w:rsidRDefault="00AD6BCD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Разработал специалист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категории по муниципальному хозяйству Карнаухова О.Г.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2F033C" w:rsidTr="000F7C57">
        <w:tc>
          <w:tcPr>
            <w:tcW w:w="5210" w:type="dxa"/>
          </w:tcPr>
          <w:p w:rsidR="002F033C" w:rsidRDefault="002F033C" w:rsidP="002F033C">
            <w:pPr>
              <w:tabs>
                <w:tab w:val="left" w:pos="16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140DB7" w:rsidRDefault="00140DB7" w:rsidP="00AD6BCD">
            <w:pPr>
              <w:tabs>
                <w:tab w:val="left" w:pos="165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033C" w:rsidRPr="00832A86" w:rsidRDefault="007E1EF3" w:rsidP="002F033C">
            <w:pPr>
              <w:tabs>
                <w:tab w:val="left" w:pos="16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2F033C"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2F033C" w:rsidRPr="00832A86" w:rsidRDefault="002F033C" w:rsidP="002F033C">
            <w:pPr>
              <w:tabs>
                <w:tab w:val="left" w:pos="16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="007E1E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решению </w:t>
            </w: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F359C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Собрания депутатов</w:t>
            </w:r>
          </w:p>
          <w:p w:rsidR="002F033C" w:rsidRPr="00832A86" w:rsidRDefault="002F033C" w:rsidP="002F033C">
            <w:pPr>
              <w:tabs>
                <w:tab w:val="left" w:pos="16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>Камышевского сельского поселения</w:t>
            </w:r>
          </w:p>
          <w:p w:rsidR="002F033C" w:rsidRDefault="002F033C" w:rsidP="00EF359C">
            <w:pPr>
              <w:tabs>
                <w:tab w:val="left" w:pos="16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EF35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="00EF35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.2019</w:t>
            </w: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EF359C" w:rsidRDefault="00EF359C" w:rsidP="00EF35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6BCD" w:rsidRPr="00AD6BCD" w:rsidRDefault="00AD6BCD" w:rsidP="00AD6BCD">
      <w:pPr>
        <w:pStyle w:val="ConsPlusTitle"/>
        <w:jc w:val="center"/>
        <w:rPr>
          <w:b w:val="0"/>
          <w:sz w:val="28"/>
          <w:szCs w:val="28"/>
        </w:rPr>
      </w:pPr>
      <w:r w:rsidRPr="00AD6BCD">
        <w:rPr>
          <w:b w:val="0"/>
          <w:sz w:val="28"/>
          <w:szCs w:val="28"/>
        </w:rPr>
        <w:t>ПРАВИЛА</w:t>
      </w:r>
    </w:p>
    <w:p w:rsidR="00AD6BCD" w:rsidRPr="00AD6BCD" w:rsidRDefault="00AD6BCD" w:rsidP="00AD6BCD">
      <w:pPr>
        <w:pStyle w:val="ConsPlusTitle"/>
        <w:jc w:val="center"/>
        <w:rPr>
          <w:b w:val="0"/>
          <w:sz w:val="28"/>
          <w:szCs w:val="28"/>
        </w:rPr>
      </w:pPr>
      <w:r w:rsidRPr="00AD6BCD">
        <w:rPr>
          <w:b w:val="0"/>
          <w:sz w:val="28"/>
          <w:szCs w:val="28"/>
        </w:rPr>
        <w:t>ЭКСПЛУАТАЦИИ И СОДЕРЖАНИЯ ОБЪЕКТОВ НЕЖИЛОГО ФОНДА,</w:t>
      </w:r>
    </w:p>
    <w:p w:rsidR="00AD6BCD" w:rsidRPr="00AD6BCD" w:rsidRDefault="00AD6BCD" w:rsidP="00AD6BCD">
      <w:pPr>
        <w:pStyle w:val="ConsPlusTitle"/>
        <w:jc w:val="center"/>
        <w:rPr>
          <w:b w:val="0"/>
          <w:sz w:val="28"/>
          <w:szCs w:val="28"/>
        </w:rPr>
      </w:pPr>
      <w:r w:rsidRPr="00AD6BCD">
        <w:rPr>
          <w:b w:val="0"/>
          <w:sz w:val="28"/>
          <w:szCs w:val="28"/>
        </w:rPr>
        <w:t>НАХОДЯЩИХСЯ В МУНИЦИПАЛЬНОЙ СОБСТВЕННОСТИ</w:t>
      </w:r>
    </w:p>
    <w:p w:rsidR="00AD6BCD" w:rsidRPr="00AD6BCD" w:rsidRDefault="00AD6BCD" w:rsidP="00AD6B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6BCD">
        <w:rPr>
          <w:rFonts w:ascii="Times New Roman" w:hAnsi="Times New Roman" w:cs="Times New Roman"/>
          <w:sz w:val="28"/>
          <w:szCs w:val="28"/>
        </w:rPr>
        <w:t>КАМЫШЕВСКОГО СЕЛЬСКОГО ПОСЕЛЕНИЯ</w:t>
      </w:r>
    </w:p>
    <w:p w:rsidR="00AD6BCD" w:rsidRPr="00807CAE" w:rsidRDefault="00AD6BCD" w:rsidP="00AD6BC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BCD" w:rsidRPr="00807CAE" w:rsidRDefault="00AD6BCD" w:rsidP="00AD6BC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 xml:space="preserve">Настоящие Правила эксплуатации и содержания объектов нежилого фонда, находящихся в муниципальной собственности Камышевского сельского поселения (далее - Правила), разработаны на основе строительных норм и правил (СНиП) и определяют требования к технической эксплуатации и содержанию объектов нежилого фонда, их конструктивных элементов и инженерных систем, порядок обслуживания, ремонта и реконструкции объектов нежилого фонда и являются обязательными для исполнения всеми пользователями муниципального имущества на территории Камышевского сельского поселения. 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1.1. К объектам муниципального нежилого фонда Камышевского сельского поселения относят здания, строения, сооружения, а также нежилые помещения (включая встроенно-пристроенные), находящиеся в муниципальной собственности, в том числе переданные физическим и юридическим лицам в аренду, хозяйственное ведение, оперативное управление и на иных правах, предусмотренных законом.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1.2. Граждане, юридические лица обязаны: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1.2.1. Использовать нежилые помещения в жилых домах, а также подсобные помещения и оборудование без ущемления жилищных, иных прав и свобод других граждан.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1.2.2. Бережно относиться к нежилому фонду и земельным участкам, необходимым для использования нежилого фонда.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1.2.3. 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1.2.4. Своевременно производить оплату аренды нежилых помещений, коммунальных и других видов услуг.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1.2.5. Использовать указанные в подпункте "1.2.1." земельные участки без ущерба для других лиц.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 xml:space="preserve">1.3. Каждое нежилое помещение (здание) должно иметь паспорт. Паспорт должен корректироваться по мере изменения технического состояния, переоценки основных фондов, проведения капитального ремонта или реконструкции и т.п. собственником нежилого фонда или пользователем муниципального нежилого фонда по договоренности с собственником, в этом случае копия технического </w:t>
      </w:r>
      <w:r w:rsidRPr="00807CAE">
        <w:rPr>
          <w:rFonts w:ascii="Times New Roman" w:hAnsi="Times New Roman" w:cs="Times New Roman"/>
          <w:sz w:val="28"/>
          <w:szCs w:val="28"/>
        </w:rPr>
        <w:lastRenderedPageBreak/>
        <w:t>паспорта передается пользователем собственнику.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1.4. Условия и порядок переоборудования (переустройства, перепланировки) (далее - переоборудование) нежилых помещений: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1.4.1. Переоборудование (переустройство) нежилых помещений допускается производить после получения соответствующих разрешений в установленном порядке.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Переоборудование (переустройство) нежилых помещений может включать в себя устройство новых и переоборудование существующих туалетов, ванных комнат и других комнат занимаемого помещения, прокладку новых или замену существующих подводящих и отводящих трубопроводов, электрических сетей повышенной мощности и других сантехнических и бытовых приборов нового поколения.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1.4.2. Перепланировка нежилых помещений может включать: перенос и разборку перегородок, перенос и устройство дверных проемов, разукрупнение или укрупнение многокомнатных помещений, устройство дополнительных санузлов, устройство или переоборудование существующих тамбуров.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1.4.3. Переоборудование (переустройство) и перепланировка нежилых помещений, ведущие к нарушению прочности или разрушению несущих конструкций здания, нарушению работы инженерных систем и (или) оборудования, ухудшению внешнего вида фасадов, нарушению противопожарных устройств, не допускаются.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1.4.4. Пользователь, допустивший самовольное переоборудование (переустройство) нежилого помещения, обязан привести это помещение в прежнее состояние.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1.4.5. Аварийное состояние отдельных конструкций или элементов инженерного оборудования, вызванное несоблюдением пользователем нежилого помещения норм и правил эксплуатации и содержания объектов нежилого фонда по его вине, устраняется в установленном порядке за счет виновного.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1.5. Техническая эксплуатация нежилого фонда включает в себя: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1.5.1. Управление нежилым фондом: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а) организация эксплуатации;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б) взаимоотношение со смежными организациями и поставщиками;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в) все виды работ с участием пользователей и арендаторов.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1.5.2. Техническое обслуживание и ремонт строительных конструкций и инженерных систем зданий: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а) техническое обслуживание (содержание), включая диспетчерское и аварийное;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б) осмотры;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в) подготовка к сезонной эксплуатации;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г) текущий ремонт;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д) капитальный ремонт.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6BCD" w:rsidRPr="00807CAE" w:rsidRDefault="00AD6BCD" w:rsidP="00AD6BC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2. Организация технического обслуживания, текущего</w:t>
      </w:r>
    </w:p>
    <w:p w:rsidR="00AD6BCD" w:rsidRPr="00807CAE" w:rsidRDefault="00AD6BCD" w:rsidP="00AD6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и капитального ремонтов нежилого фонда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2.1. Техническое обслуживание объектов нежилого фонда включает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Система технического обслуживания (содержания и текущего ремонта) нежилого фонда обеспечивает его нормальное функционирование, а также инженерных систем в течение установленного срока службы объектов нежилого фонда с использованием в необходимых объемах материальных и финансовых ресурсов.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Техническое обслуживание нежилого фонда включает работы по контролю за его состоянием, поддержанию в исправности, ремонту, наладке и регулированию инженерных систем и т.д. Контроль за техническим состоянием осуществляется путем проведения плановых и внеплановых осмотров.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Текущий ремонт объектов нежилого фонда включает в себя комплекс строительных и организационно-технических мероприятий с целью устранения неисправностей оборудования и инженерных систем объектов нежилого фонда.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2.2. Система технического осмотра нежилых помещений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Целью осмотров является установление возможных причин возникновения дефектов и выработка мер по их устранению. В ходе осмотров осуществляется также контроль за использованием и содержанием объектов нежилого фонда.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При осмотре следует инструктировать пользователей нежилых помещений о порядке содержания и эксплуатации инженерного оборудования и правилах пожарной безопасности.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2.2.1. Сроки и виды осмотров объектов нежилого фонда: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а) общие, в ходе которых проводится осмотр объекта нежилого фонда в целом, включая конструкции, инженерное оборудование и внешнее благоустройство;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б) частичные - осмотры, которые предусматривают осмотр отдельных элементов объекта нежилого фонда.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Общие осмотры должны производиться два раза в год: весной и осенью (до начала отопительного сезона).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После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эксплуатации, должны проводиться внеочередные (неплановые) осмотры.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2.3. Организация проведения осмотров и обследований объектов нежилого фонда осуществляется следующим образом: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2.3.1. Общие плановые осмотры, а также внеочередные, проводятся представителем собственника нежилого фонда.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2.3.2. Частичные плановые осмотры конструктивных элементов и инженерного оборудования проводятся представителями специализированных служб, обеспечивающих техническое обслуживание и ремонт.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lastRenderedPageBreak/>
        <w:t>Особое внимание в процессе осмотров должно быть уделено тем объектам нежилого фонда, их конструкциям и оборудованию, которые имеют физический износ свыше 60%.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2.4. Результаты осмотров должны отражаться в специальных документах по учету технического состояния объекта нежилого фонда: журналах, паспортах, актах.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Собственник имущества обязан выдать рекомендации пользователям и арендаторам объекта нежилого фонда на выполнение текущего ремонта за свой счет согласно действующим нормативным документам.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2.5. Организация и планирование текущего ремонта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2.5.1. Продолжительность текущего ремонта определяется по нормам на каждый вид ремонтных работ конструкций и оборудования.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2.5.2. Периодичность текущего ремонта устанавливается в пределах трех - пяти лет с учетом группы капитальности зданий, физического износа и местных условий.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2.6. Планирование капитального ремонта нежилого фонда осуществляется в соответствии с действующим законодательством.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2.7. Подготовка жилищного фонда к сезонной эксплуатации: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2.7.1. Целью подготовки объектов нежилого фонда к сезонной эксплуатации является обеспечение сроков и качества выполнения работ по обслуживанию (содержанию и ремонту) нежилого фонда, обеспечивающих нормативные требования, и режимов функционирования инженерного оборудования в зимний период.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2.7.2. При подготовке нежилого фонда к эксплуатации в зимний период необходимо: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а) устранить дефекты: стен, фасадов, крыш, перекрытий чердачных и над техническими подпольями (подвалами), проездами, оконных и дверных заполнений, а также отопительных печей, дымоходов, газоходов, внутренних систем тепло-, водо- и электроснабжения;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б) привести в технически исправное состояние территорию зданий с обеспечением беспрепятственного отвода атмосферных и талых вод от отмостки, от спусков (входов) в подвал и их оконных приямков;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в) обеспечить надлежащую гидроизоляцию фундаментов, стен подвала, цоколя и их сопряжения со смежными конструкциями, лестничных клеток, подвальных и чердачных помещений.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6BCD" w:rsidRPr="00807CAE" w:rsidRDefault="00AD6BCD" w:rsidP="00AD6BC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3. Правила содержания объектов нежилого фонда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3.1. Объекты нежилого фонда необходимо содержать в чистоте при температуре, влажности воздуха и кратности воздухообмена в соответствии с установленными требованиями.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3.2. Устранение конденсата на трубах водопровода и канализации в санитарных узлах следует достигать частым проветриванием помещений при полностью открытых вентиляционных отверстиях. В случае недостаточности указанных мер трубопроводы рекомендуется утеплять и гидроизолировать.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 xml:space="preserve">3.3. Не допускается использование газовых и электрических плит для обогрева </w:t>
      </w:r>
      <w:r w:rsidRPr="00807CAE">
        <w:rPr>
          <w:rFonts w:ascii="Times New Roman" w:hAnsi="Times New Roman" w:cs="Times New Roman"/>
          <w:sz w:val="28"/>
          <w:szCs w:val="28"/>
        </w:rPr>
        <w:lastRenderedPageBreak/>
        <w:t>помещений.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6BCD" w:rsidRPr="00807CAE" w:rsidRDefault="00AD6BCD" w:rsidP="00AD6BC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4. Перечень работ, относящихся к текущему ремонту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4.1. Фундаменты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Устранение местных деформаций, усиление, восстановление поврежденных участков фундаментов, вентиляционных продухов, отмосток и входов в подвалы.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4.2. Стены и фасады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Герметизация стыков, заделка и восстановление архитектурных элементов; смена участков обшивки деревянных стен, ремонт и окраска фасадов.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4.3. Перекрытия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Частичная смена отдельных элементов; заделка швов и трещин; укрепление и окраска.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4.4. Крыши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Усиление элементов деревянной стропильной системы, анти-септирование и антиперирование; устранение неисправностей стальных, асбестоцементных и других кровель, замена водосточных труб; ремонт гидроизоляции, утепления и вентиляции.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4.5. Оконные и дверные заполнения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Смена и восстановление отдельных элементов (приборов) и заполнений.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4.6. Полы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Замена, восстановление отдельных участков.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4.7. Внутренняя отделка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Восстановление отделки стен, потолков, полов отдельными участками.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4.8. Отопление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Установка, замена, восстановление и ремонт отдельных элементов и частей элементов внутренних систем отопления.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 xml:space="preserve">4.9. Водопровод. 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Установка, замена, восстановление и ремонт отдельных элементов и частей элементов внутренних систем водопроводов.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4.10. Электроснабжение и электротехнические устройства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Установка, замена и восстановление электроснабжения здания.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4.11. Внешнее благоустройство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Ремонт и восстановление разрушенных участков тротуаров, проездов, дорожек, отмосток ограждений.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6BCD" w:rsidRPr="00807CAE" w:rsidRDefault="00AD6BCD" w:rsidP="00AD6BC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5. Примерный перечень работ, проводимых</w:t>
      </w:r>
    </w:p>
    <w:p w:rsidR="00AD6BCD" w:rsidRPr="00807CAE" w:rsidRDefault="00AD6BCD" w:rsidP="00AD6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при капитальном ремонте нежилого фонда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5.1. Обследование жилых зданий (включая сплошное обследование нежилого фонда) и изготовление проектно-сметной документации (независимо от периода проведения ремонтных работ).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 xml:space="preserve">5.2. Ремонтно-строительные работы по смене, восстановлению или замене элементов зданий (кроме полной замены каменных и бетонных фундаментов, </w:t>
      </w:r>
      <w:r w:rsidRPr="00807CAE">
        <w:rPr>
          <w:rFonts w:ascii="Times New Roman" w:hAnsi="Times New Roman" w:cs="Times New Roman"/>
          <w:sz w:val="28"/>
          <w:szCs w:val="28"/>
        </w:rPr>
        <w:lastRenderedPageBreak/>
        <w:t>несущих стен и каркасов).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 xml:space="preserve">5.3. Модернизация нежилых зданий при их капитальном ремонте (перепланировка с учетом разукрупнения, расширения площади за счет вспомогательных помещений; оборудование системами холодного водоснабжения, газоснабжения с присоединением к существующим магистральным сетям при расстоянии от ввода до точки подключения к магистралям до 150 м; устройство газоходов, бойлерных; холодного водоснабжения (в том числе с обязательным применением модернизированных отопительных приборов и трубопроводов из пластика, металлопластика и т.д. и запретом на установку стальных труб); перевод существующей сети электроснабжения на повышенное напряжение; устройство систем противопожарной автоматики и дымоудаления; тепловых сетей, инженерного оборудования; благоустройство дворовых территорий (замощение, асфальтирование, озеленение, устройство ограждений); ремонт крыш, фасадов. 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5.4. Утепление нежилых зданий (работы по улучшению теплозащитных свойств ограждающих конструкций, устройство оконных заполнений с тройным остеклением, устройство наружных тамбуров).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5.5. Замена внутриквартальных инженерных сетей.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5.6. Установка приборов учета расхода тепловой энергии на отопление, расхода холодной воды.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6BCD" w:rsidRPr="00807CAE" w:rsidRDefault="00AD6BCD" w:rsidP="00AD6BC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6. Ответственность за нарушение настоящих Правил</w:t>
      </w: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6BCD" w:rsidRPr="00807CAE" w:rsidRDefault="00AD6BCD" w:rsidP="00AD6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AE">
        <w:rPr>
          <w:rFonts w:ascii="Times New Roman" w:hAnsi="Times New Roman" w:cs="Times New Roman"/>
          <w:sz w:val="28"/>
          <w:szCs w:val="28"/>
        </w:rPr>
        <w:t>За несоблюдение настоящих Правил физические и юридические лица, использующие объекты нежилого фонда, находящиеся в муниципальной собственности, несут ответственность в соответствии с действующим законодательством РФ.</w:t>
      </w:r>
    </w:p>
    <w:p w:rsidR="00AD6BCD" w:rsidRPr="00807CAE" w:rsidRDefault="00AD6BCD" w:rsidP="00AD6B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5E0" w:rsidRPr="00EF359C" w:rsidRDefault="008B05E0" w:rsidP="00AD6B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8B05E0" w:rsidRPr="00EF359C" w:rsidSect="00BE3882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E71" w:rsidRDefault="00D35E71" w:rsidP="00917327">
      <w:pPr>
        <w:spacing w:after="0" w:line="240" w:lineRule="auto"/>
      </w:pPr>
      <w:r>
        <w:separator/>
      </w:r>
    </w:p>
  </w:endnote>
  <w:endnote w:type="continuationSeparator" w:id="1">
    <w:p w:rsidR="00D35E71" w:rsidRDefault="00D35E71" w:rsidP="0091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327" w:rsidRDefault="00917327">
    <w:pPr>
      <w:pStyle w:val="a7"/>
      <w:jc w:val="center"/>
    </w:pPr>
  </w:p>
  <w:p w:rsidR="003158BF" w:rsidRDefault="003158B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E71" w:rsidRDefault="00D35E71" w:rsidP="00917327">
      <w:pPr>
        <w:spacing w:after="0" w:line="240" w:lineRule="auto"/>
      </w:pPr>
      <w:r>
        <w:separator/>
      </w:r>
    </w:p>
  </w:footnote>
  <w:footnote w:type="continuationSeparator" w:id="1">
    <w:p w:rsidR="00D35E71" w:rsidRDefault="00D35E71" w:rsidP="00917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2665956"/>
      <w:docPartObj>
        <w:docPartGallery w:val="Page Numbers (Top of Page)"/>
        <w:docPartUnique/>
      </w:docPartObj>
    </w:sdtPr>
    <w:sdtContent>
      <w:p w:rsidR="003158BF" w:rsidRDefault="003E2724">
        <w:pPr>
          <w:pStyle w:val="a5"/>
          <w:jc w:val="center"/>
        </w:pPr>
        <w:r>
          <w:fldChar w:fldCharType="begin"/>
        </w:r>
        <w:r w:rsidR="003158BF">
          <w:instrText>PAGE   \* MERGEFORMAT</w:instrText>
        </w:r>
        <w:r>
          <w:fldChar w:fldCharType="separate"/>
        </w:r>
        <w:r w:rsidR="00AC175A">
          <w:rPr>
            <w:noProof/>
          </w:rPr>
          <w:t>2</w:t>
        </w:r>
        <w:r>
          <w:fldChar w:fldCharType="end"/>
        </w:r>
      </w:p>
    </w:sdtContent>
  </w:sdt>
  <w:p w:rsidR="003158BF" w:rsidRDefault="003158B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F7E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F1D1B"/>
    <w:rsid w:val="00005038"/>
    <w:rsid w:val="00090DF8"/>
    <w:rsid w:val="000C755B"/>
    <w:rsid w:val="000D3DBE"/>
    <w:rsid w:val="000F00E8"/>
    <w:rsid w:val="000F7C57"/>
    <w:rsid w:val="00133953"/>
    <w:rsid w:val="00140DB7"/>
    <w:rsid w:val="001660F4"/>
    <w:rsid w:val="001B09FC"/>
    <w:rsid w:val="001D00B5"/>
    <w:rsid w:val="001F5110"/>
    <w:rsid w:val="002153D8"/>
    <w:rsid w:val="00232733"/>
    <w:rsid w:val="00276C5A"/>
    <w:rsid w:val="002D3308"/>
    <w:rsid w:val="002D7FB8"/>
    <w:rsid w:val="002F033C"/>
    <w:rsid w:val="003002D4"/>
    <w:rsid w:val="00314C27"/>
    <w:rsid w:val="003158BF"/>
    <w:rsid w:val="003B59C8"/>
    <w:rsid w:val="003E2724"/>
    <w:rsid w:val="004502E0"/>
    <w:rsid w:val="00460A7B"/>
    <w:rsid w:val="00463947"/>
    <w:rsid w:val="00523C9B"/>
    <w:rsid w:val="006048A6"/>
    <w:rsid w:val="006074D2"/>
    <w:rsid w:val="00612CC4"/>
    <w:rsid w:val="006329B9"/>
    <w:rsid w:val="00634A8C"/>
    <w:rsid w:val="00664FB7"/>
    <w:rsid w:val="006920B6"/>
    <w:rsid w:val="006E1692"/>
    <w:rsid w:val="006F1D1B"/>
    <w:rsid w:val="007210AC"/>
    <w:rsid w:val="00734C36"/>
    <w:rsid w:val="007405ED"/>
    <w:rsid w:val="0075080D"/>
    <w:rsid w:val="00794023"/>
    <w:rsid w:val="007B56AC"/>
    <w:rsid w:val="007E1EF3"/>
    <w:rsid w:val="00820B67"/>
    <w:rsid w:val="00831D5F"/>
    <w:rsid w:val="00832A86"/>
    <w:rsid w:val="008B05E0"/>
    <w:rsid w:val="008C184F"/>
    <w:rsid w:val="00907573"/>
    <w:rsid w:val="00917327"/>
    <w:rsid w:val="00920CC9"/>
    <w:rsid w:val="00922162"/>
    <w:rsid w:val="00A0453A"/>
    <w:rsid w:val="00A50D92"/>
    <w:rsid w:val="00A80539"/>
    <w:rsid w:val="00A86C38"/>
    <w:rsid w:val="00AC175A"/>
    <w:rsid w:val="00AD6BCD"/>
    <w:rsid w:val="00BE3882"/>
    <w:rsid w:val="00BF72C8"/>
    <w:rsid w:val="00C45344"/>
    <w:rsid w:val="00C67E3D"/>
    <w:rsid w:val="00CA269A"/>
    <w:rsid w:val="00D13081"/>
    <w:rsid w:val="00D35E71"/>
    <w:rsid w:val="00D66284"/>
    <w:rsid w:val="00DD60B8"/>
    <w:rsid w:val="00E10827"/>
    <w:rsid w:val="00E4648D"/>
    <w:rsid w:val="00EB1771"/>
    <w:rsid w:val="00EF359C"/>
    <w:rsid w:val="00F21C97"/>
    <w:rsid w:val="00F3435B"/>
    <w:rsid w:val="00F464C0"/>
    <w:rsid w:val="00F906B6"/>
    <w:rsid w:val="00FA2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38"/>
  </w:style>
  <w:style w:type="paragraph" w:styleId="1">
    <w:name w:val="heading 1"/>
    <w:basedOn w:val="a"/>
    <w:link w:val="10"/>
    <w:uiPriority w:val="9"/>
    <w:qFormat/>
    <w:rsid w:val="00A50D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84F"/>
    <w:pPr>
      <w:spacing w:after="0" w:line="240" w:lineRule="auto"/>
    </w:pPr>
  </w:style>
  <w:style w:type="table" w:styleId="a4">
    <w:name w:val="Table Grid"/>
    <w:basedOn w:val="a1"/>
    <w:uiPriority w:val="59"/>
    <w:rsid w:val="000F00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1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7327"/>
  </w:style>
  <w:style w:type="paragraph" w:styleId="a7">
    <w:name w:val="footer"/>
    <w:basedOn w:val="a"/>
    <w:link w:val="a8"/>
    <w:uiPriority w:val="99"/>
    <w:unhideWhenUsed/>
    <w:rsid w:val="0091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7327"/>
  </w:style>
  <w:style w:type="paragraph" w:styleId="a9">
    <w:name w:val="Balloon Text"/>
    <w:basedOn w:val="a"/>
    <w:link w:val="aa"/>
    <w:uiPriority w:val="99"/>
    <w:semiHidden/>
    <w:unhideWhenUsed/>
    <w:rsid w:val="0091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732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108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0D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br">
    <w:name w:val="nobr"/>
    <w:basedOn w:val="a0"/>
    <w:rsid w:val="00A50D92"/>
  </w:style>
  <w:style w:type="paragraph" w:styleId="ac">
    <w:name w:val="Normal (Web)"/>
    <w:basedOn w:val="a"/>
    <w:rsid w:val="0014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F3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AD6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84F"/>
    <w:pPr>
      <w:spacing w:after="0" w:line="240" w:lineRule="auto"/>
    </w:pPr>
  </w:style>
  <w:style w:type="table" w:styleId="a4">
    <w:name w:val="Table Grid"/>
    <w:basedOn w:val="a1"/>
    <w:uiPriority w:val="59"/>
    <w:rsid w:val="000F00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1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7327"/>
  </w:style>
  <w:style w:type="paragraph" w:styleId="a7">
    <w:name w:val="footer"/>
    <w:basedOn w:val="a"/>
    <w:link w:val="a8"/>
    <w:uiPriority w:val="99"/>
    <w:unhideWhenUsed/>
    <w:rsid w:val="0091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7327"/>
  </w:style>
  <w:style w:type="paragraph" w:styleId="a9">
    <w:name w:val="Balloon Text"/>
    <w:basedOn w:val="a"/>
    <w:link w:val="aa"/>
    <w:uiPriority w:val="99"/>
    <w:semiHidden/>
    <w:unhideWhenUsed/>
    <w:rsid w:val="0091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732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108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F84456BA8B90E39860B6F5C4D90A955470A2FD7776CD13560FA314717D0EF7292CC5DD136AF75CtBo4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129AE-98F9-4365-A6D9-C00DD3E37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2166</Words>
  <Characters>12351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2019-02-05T12:09:00Z</cp:lastPrinted>
  <dcterms:created xsi:type="dcterms:W3CDTF">2019-01-29T10:14:00Z</dcterms:created>
  <dcterms:modified xsi:type="dcterms:W3CDTF">2019-02-05T12:10:00Z</dcterms:modified>
</cp:coreProperties>
</file>